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130" w:type="dxa"/>
        <w:tblLayout w:type="fixed"/>
        <w:tblLook w:val="0420" w:firstRow="1" w:lastRow="0" w:firstColumn="0" w:lastColumn="0" w:noHBand="0" w:noVBand="1"/>
      </w:tblPr>
      <w:tblGrid>
        <w:gridCol w:w="6920"/>
        <w:gridCol w:w="250"/>
        <w:gridCol w:w="5960"/>
      </w:tblGrid>
      <w:tr w:rsidR="00095E7B" w14:paraId="2C9DBABB" w14:textId="77777777" w:rsidTr="00095E7B">
        <w:trPr>
          <w:trHeight w:val="585"/>
        </w:trPr>
        <w:tc>
          <w:tcPr>
            <w:tcW w:w="6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A3F4BB" w14:textId="77777777" w:rsidR="00095E7B" w:rsidRDefault="00095E7B" w:rsidP="00515BC0">
            <w:pPr>
              <w:rPr>
                <w:b/>
                <w:bCs/>
                <w:color w:val="000000" w:themeColor="text1"/>
              </w:rPr>
            </w:pPr>
            <w:r w:rsidRPr="32E89BF5">
              <w:rPr>
                <w:b/>
                <w:bCs/>
                <w:color w:val="000000" w:themeColor="text1"/>
              </w:rPr>
              <w:t xml:space="preserve">If my </w:t>
            </w:r>
            <w:r>
              <w:rPr>
                <w:b/>
                <w:bCs/>
                <w:color w:val="000000" w:themeColor="text1"/>
              </w:rPr>
              <w:t xml:space="preserve">learning </w:t>
            </w:r>
            <w:r w:rsidRPr="32E89BF5">
              <w:rPr>
                <w:b/>
                <w:bCs/>
                <w:color w:val="000000" w:themeColor="text1"/>
              </w:rPr>
              <w:t>objective</w:t>
            </w:r>
            <w:r>
              <w:rPr>
                <w:b/>
                <w:bCs/>
                <w:color w:val="000000" w:themeColor="text1"/>
              </w:rPr>
              <w:t>s state</w:t>
            </w:r>
            <w:r w:rsidRPr="32E89BF5">
              <w:rPr>
                <w:b/>
                <w:bCs/>
                <w:color w:val="000000" w:themeColor="text1"/>
              </w:rPr>
              <w:t xml:space="preserve"> that</w:t>
            </w:r>
            <w:r>
              <w:rPr>
                <w:b/>
                <w:bCs/>
                <w:color w:val="000000" w:themeColor="text1"/>
              </w:rPr>
              <w:t>, by the end of the course,</w:t>
            </w:r>
            <w:r w:rsidRPr="32E89BF5">
              <w:rPr>
                <w:b/>
                <w:bCs/>
                <w:color w:val="000000" w:themeColor="text1"/>
              </w:rPr>
              <w:t xml:space="preserve"> students </w:t>
            </w:r>
            <w:r>
              <w:rPr>
                <w:b/>
                <w:bCs/>
                <w:color w:val="000000" w:themeColor="text1"/>
              </w:rPr>
              <w:t>should be able to</w:t>
            </w:r>
            <w:r w:rsidRPr="32E89BF5">
              <w:rPr>
                <w:b/>
                <w:bCs/>
                <w:color w:val="000000" w:themeColor="text1"/>
              </w:rPr>
              <w:t xml:space="preserve">… </w:t>
            </w:r>
          </w:p>
        </w:tc>
        <w:tc>
          <w:tcPr>
            <w:tcW w:w="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F06A26" w14:textId="77777777" w:rsidR="00095E7B" w:rsidRDefault="00095E7B" w:rsidP="00515BC0"/>
        </w:tc>
        <w:tc>
          <w:tcPr>
            <w:tcW w:w="5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2500D5" w14:textId="77777777" w:rsidR="00095E7B" w:rsidRDefault="00095E7B" w:rsidP="00515BC0">
            <w:pPr>
              <w:rPr>
                <w:b/>
                <w:bCs/>
                <w:color w:val="000000" w:themeColor="text1"/>
              </w:rPr>
            </w:pPr>
            <w:r w:rsidRPr="32E89BF5">
              <w:rPr>
                <w:b/>
                <w:bCs/>
                <w:color w:val="000000" w:themeColor="text1"/>
              </w:rPr>
              <w:t xml:space="preserve">…then </w:t>
            </w:r>
            <w:r>
              <w:rPr>
                <w:b/>
                <w:bCs/>
                <w:color w:val="000000" w:themeColor="text1"/>
              </w:rPr>
              <w:t>somewhere in the course students should be asked to</w:t>
            </w:r>
            <w:r w:rsidRPr="32E89BF5">
              <w:rPr>
                <w:b/>
                <w:bCs/>
                <w:color w:val="000000" w:themeColor="text1"/>
              </w:rPr>
              <w:t>….</w:t>
            </w:r>
          </w:p>
        </w:tc>
      </w:tr>
      <w:tr w:rsidR="00095E7B" w14:paraId="6A8611C1" w14:textId="77777777" w:rsidTr="00095E7B">
        <w:trPr>
          <w:trHeight w:val="585"/>
        </w:trPr>
        <w:tc>
          <w:tcPr>
            <w:tcW w:w="6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11591F" w14:textId="77777777" w:rsidR="00095E7B" w:rsidRDefault="00095E7B" w:rsidP="00515BC0">
            <w:pPr>
              <w:rPr>
                <w:color w:val="000000" w:themeColor="text1"/>
              </w:rPr>
            </w:pPr>
            <w:r w:rsidRPr="42B8D719">
              <w:rPr>
                <w:color w:val="000000" w:themeColor="text1"/>
              </w:rPr>
              <w:t>Compile a report of assessment findings, following professional principles.</w:t>
            </w:r>
          </w:p>
        </w:tc>
        <w:tc>
          <w:tcPr>
            <w:tcW w:w="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4D526" w14:textId="77777777" w:rsidR="00095E7B" w:rsidRDefault="00095E7B" w:rsidP="00515BC0"/>
        </w:tc>
        <w:tc>
          <w:tcPr>
            <w:tcW w:w="5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C1F94E" w14:textId="77777777" w:rsidR="00095E7B" w:rsidRDefault="00095E7B" w:rsidP="00515BC0">
            <w:r>
              <w:t xml:space="preserve">Submit </w:t>
            </w:r>
            <w:r w:rsidRPr="32E89BF5">
              <w:t>a report that utilizes professional principles and assessment techniques taught in the course</w:t>
            </w:r>
          </w:p>
        </w:tc>
      </w:tr>
      <w:tr w:rsidR="00095E7B" w14:paraId="215560F3" w14:textId="77777777" w:rsidTr="00095E7B">
        <w:trPr>
          <w:trHeight w:val="585"/>
        </w:trPr>
        <w:tc>
          <w:tcPr>
            <w:tcW w:w="6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6412F3" w14:textId="77777777" w:rsidR="00095E7B" w:rsidRDefault="00095E7B" w:rsidP="00515BC0">
            <w:pPr>
              <w:rPr>
                <w:color w:val="000000" w:themeColor="text1"/>
              </w:rPr>
            </w:pPr>
            <w:r w:rsidRPr="32E89BF5">
              <w:rPr>
                <w:color w:val="000000" w:themeColor="text1"/>
              </w:rPr>
              <w:t>Respect different perspectives and communicate effectively with diverse groups of people.</w:t>
            </w:r>
          </w:p>
        </w:tc>
        <w:tc>
          <w:tcPr>
            <w:tcW w:w="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7B516" w14:textId="77777777" w:rsidR="00095E7B" w:rsidRDefault="00095E7B" w:rsidP="00515BC0"/>
        </w:tc>
        <w:tc>
          <w:tcPr>
            <w:tcW w:w="5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2B11C4" w14:textId="77777777" w:rsidR="00095E7B" w:rsidRDefault="00095E7B" w:rsidP="00515BC0">
            <w:r>
              <w:t xml:space="preserve">Effectively communicate in specific instances </w:t>
            </w:r>
            <w:r w:rsidRPr="32E89BF5">
              <w:t>that</w:t>
            </w:r>
            <w:r>
              <w:t xml:space="preserve"> require</w:t>
            </w:r>
            <w:r w:rsidRPr="32E89BF5">
              <w:t xml:space="preserve"> a respect for different perspectives</w:t>
            </w:r>
          </w:p>
        </w:tc>
      </w:tr>
      <w:tr w:rsidR="00095E7B" w14:paraId="3F41D596" w14:textId="77777777" w:rsidTr="00095E7B">
        <w:trPr>
          <w:trHeight w:val="585"/>
        </w:trPr>
        <w:tc>
          <w:tcPr>
            <w:tcW w:w="6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750E76" w14:textId="77777777" w:rsidR="00095E7B" w:rsidRDefault="00095E7B" w:rsidP="00515BC0">
            <w:pPr>
              <w:rPr>
                <w:color w:val="000000" w:themeColor="text1"/>
              </w:rPr>
            </w:pPr>
            <w:r w:rsidRPr="32E89BF5">
              <w:rPr>
                <w:color w:val="000000" w:themeColor="text1"/>
              </w:rPr>
              <w:t>Describe the basic structure and function of nucleic acids.</w:t>
            </w:r>
          </w:p>
        </w:tc>
        <w:tc>
          <w:tcPr>
            <w:tcW w:w="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8A9F3" w14:textId="77777777" w:rsidR="00095E7B" w:rsidRDefault="00095E7B" w:rsidP="00515BC0"/>
        </w:tc>
        <w:tc>
          <w:tcPr>
            <w:tcW w:w="5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C8406" w14:textId="77777777" w:rsidR="00095E7B" w:rsidRDefault="00095E7B" w:rsidP="00515BC0">
            <w:r>
              <w:t>describe</w:t>
            </w:r>
            <w:r w:rsidRPr="32E89BF5">
              <w:t xml:space="preserve"> </w:t>
            </w:r>
            <w:r>
              <w:t>the basic structure and function of nucleic acids</w:t>
            </w:r>
            <w:r w:rsidRPr="32E89BF5">
              <w:t xml:space="preserve"> </w:t>
            </w:r>
          </w:p>
        </w:tc>
      </w:tr>
      <w:tr w:rsidR="00095E7B" w14:paraId="4C4B7F4B" w14:textId="77777777" w:rsidTr="00095E7B">
        <w:trPr>
          <w:trHeight w:val="585"/>
        </w:trPr>
        <w:tc>
          <w:tcPr>
            <w:tcW w:w="6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ABBBA0" w14:textId="77777777" w:rsidR="00095E7B" w:rsidRDefault="00095E7B" w:rsidP="00515BC0">
            <w:pPr>
              <w:rPr>
                <w:color w:val="000000" w:themeColor="text1"/>
              </w:rPr>
            </w:pPr>
            <w:r w:rsidRPr="32E89BF5">
              <w:rPr>
                <w:color w:val="000000" w:themeColor="text1"/>
              </w:rPr>
              <w:t xml:space="preserve">Understand, discuss, and analyze the concept of contextualized language instruction. </w:t>
            </w:r>
          </w:p>
        </w:tc>
        <w:tc>
          <w:tcPr>
            <w:tcW w:w="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49C4AF" w14:textId="77777777" w:rsidR="00095E7B" w:rsidRDefault="00095E7B" w:rsidP="00515BC0"/>
        </w:tc>
        <w:tc>
          <w:tcPr>
            <w:tcW w:w="5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B6C6E" w14:textId="77777777" w:rsidR="00095E7B" w:rsidRDefault="00095E7B" w:rsidP="00515BC0">
            <w:r>
              <w:t>discuss</w:t>
            </w:r>
            <w:r w:rsidRPr="32E89BF5">
              <w:t xml:space="preserve"> and an</w:t>
            </w:r>
            <w:r>
              <w:t>alyze</w:t>
            </w:r>
            <w:r w:rsidRPr="32E89BF5">
              <w:t xml:space="preserve"> contextualized language instruction</w:t>
            </w:r>
          </w:p>
        </w:tc>
      </w:tr>
      <w:tr w:rsidR="00095E7B" w14:paraId="4A12CDD8" w14:textId="77777777" w:rsidTr="00095E7B">
        <w:trPr>
          <w:trHeight w:val="585"/>
        </w:trPr>
        <w:tc>
          <w:tcPr>
            <w:tcW w:w="6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F3717" w14:textId="77777777" w:rsidR="00095E7B" w:rsidRDefault="00095E7B" w:rsidP="00515BC0">
            <w:pPr>
              <w:rPr>
                <w:color w:val="000000" w:themeColor="text1"/>
              </w:rPr>
            </w:pPr>
            <w:r w:rsidRPr="32E89BF5">
              <w:rPr>
                <w:color w:val="000000" w:themeColor="text1"/>
              </w:rPr>
              <w:t>Distinguish the major anatomical structures visible with imaging approaches such as X-ray, Ultrasound, MR</w:t>
            </w:r>
          </w:p>
          <w:p w14:paraId="6AD134D6" w14:textId="77777777" w:rsidR="00095E7B" w:rsidRDefault="00095E7B" w:rsidP="00515BC0">
            <w:pPr>
              <w:rPr>
                <w:color w:val="000000" w:themeColor="text1"/>
              </w:rPr>
            </w:pPr>
            <w:r w:rsidRPr="32E89BF5">
              <w:rPr>
                <w:color w:val="000000" w:themeColor="text1"/>
              </w:rPr>
              <w:t>and CT scans.</w:t>
            </w:r>
          </w:p>
        </w:tc>
        <w:tc>
          <w:tcPr>
            <w:tcW w:w="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4DA85" w14:textId="77777777" w:rsidR="00095E7B" w:rsidRDefault="00095E7B" w:rsidP="00515BC0"/>
        </w:tc>
        <w:tc>
          <w:tcPr>
            <w:tcW w:w="5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A005FF" w14:textId="77777777" w:rsidR="00095E7B" w:rsidRDefault="00095E7B" w:rsidP="00515BC0">
            <w:r w:rsidRPr="32E89BF5">
              <w:t xml:space="preserve">Utilize these imaging approaches and distinguish major anatomical structures </w:t>
            </w:r>
          </w:p>
        </w:tc>
      </w:tr>
    </w:tbl>
    <w:p w14:paraId="54D95E9F" w14:textId="77777777" w:rsidR="00AB05C3" w:rsidRDefault="00095E7B"/>
    <w:sectPr w:rsidR="00AB05C3" w:rsidSect="00095E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7B"/>
    <w:rsid w:val="00095E7B"/>
    <w:rsid w:val="003200BD"/>
    <w:rsid w:val="00567B62"/>
    <w:rsid w:val="00744BDE"/>
    <w:rsid w:val="00747EC3"/>
    <w:rsid w:val="007E0D10"/>
    <w:rsid w:val="00F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0BB3C"/>
  <w15:chartTrackingRefBased/>
  <w15:docId w15:val="{3FE15E5A-5E48-E045-8269-DF2F0F04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7B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Michael Peter</dc:creator>
  <cp:keywords/>
  <dc:description/>
  <cp:lastModifiedBy>Kocher, Michael Peter</cp:lastModifiedBy>
  <cp:revision>1</cp:revision>
  <dcterms:created xsi:type="dcterms:W3CDTF">2021-05-26T12:01:00Z</dcterms:created>
  <dcterms:modified xsi:type="dcterms:W3CDTF">2021-05-26T12:01:00Z</dcterms:modified>
</cp:coreProperties>
</file>